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B29" w:rsidRPr="005C1DBF" w:rsidRDefault="00E07B29" w:rsidP="00887483">
      <w:pPr>
        <w:rPr>
          <w:rFonts w:cs="Arial"/>
          <w:b/>
          <w:bCs/>
          <w:color w:val="0D0D0D"/>
          <w:szCs w:val="24"/>
        </w:rPr>
      </w:pPr>
    </w:p>
    <w:p w:rsidR="00E07B29" w:rsidRPr="005C1DBF" w:rsidRDefault="00E07B29" w:rsidP="00887483">
      <w:pPr>
        <w:rPr>
          <w:rFonts w:asciiTheme="minorHAnsi" w:hAnsiTheme="minorHAnsi" w:cstheme="minorHAnsi"/>
          <w:b/>
          <w:bCs/>
          <w:color w:val="0D0D0D"/>
          <w:szCs w:val="24"/>
        </w:rPr>
      </w:pPr>
      <w:r w:rsidRPr="005C1DBF">
        <w:rPr>
          <w:rFonts w:asciiTheme="minorHAnsi" w:hAnsiTheme="minorHAnsi" w:cstheme="minorHAnsi"/>
          <w:b/>
          <w:bCs/>
          <w:color w:val="0D0D0D"/>
          <w:szCs w:val="24"/>
        </w:rPr>
        <w:t>ENTRY REQUIREMENTS FOR THE L</w:t>
      </w:r>
      <w:r w:rsidR="004D2FE7">
        <w:rPr>
          <w:rFonts w:asciiTheme="minorHAnsi" w:hAnsiTheme="minorHAnsi" w:cstheme="minorHAnsi"/>
          <w:b/>
          <w:bCs/>
          <w:color w:val="0D0D0D"/>
          <w:szCs w:val="24"/>
        </w:rPr>
        <w:t xml:space="preserve">ETTER OF COMPETENCE </w:t>
      </w:r>
      <w:r w:rsidR="00931977">
        <w:rPr>
          <w:rFonts w:asciiTheme="minorHAnsi" w:hAnsiTheme="minorHAnsi" w:cstheme="minorHAnsi"/>
          <w:b/>
          <w:bCs/>
          <w:color w:val="0D0D0D"/>
          <w:szCs w:val="24"/>
        </w:rPr>
        <w:t>INTRAUTERINE TECHNIQUES (LoC IUT)</w:t>
      </w:r>
    </w:p>
    <w:p w:rsidR="00D12A21" w:rsidRPr="00801B68" w:rsidRDefault="00D12A21" w:rsidP="00D12A21">
      <w:pPr>
        <w:pStyle w:val="Heading3"/>
        <w:shd w:val="clear" w:color="auto" w:fill="FFFFFF"/>
        <w:spacing w:before="0" w:after="225"/>
        <w:rPr>
          <w:rFonts w:ascii="Calibri" w:hAnsi="Calibri" w:cs="Calibri"/>
          <w:color w:val="333333"/>
          <w:lang w:eastAsia="en-GB"/>
        </w:rPr>
      </w:pPr>
      <w:r w:rsidRPr="00801B68">
        <w:rPr>
          <w:rFonts w:ascii="Calibri" w:hAnsi="Calibri" w:cs="Calibri"/>
          <w:color w:val="333333"/>
        </w:rPr>
        <w:t>Successful applicants must:</w:t>
      </w:r>
    </w:p>
    <w:p w:rsidR="00801B68" w:rsidRPr="005C1DBF" w:rsidRDefault="00D12A21" w:rsidP="005C1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801B68">
        <w:rPr>
          <w:rFonts w:ascii="Calibri" w:hAnsi="Calibri" w:cs="Calibri"/>
          <w:color w:val="333333"/>
          <w:szCs w:val="24"/>
        </w:rPr>
        <w:t>Be registered with a UK or Irish medical professional regulatory body and have a license to practice if that is required by your regulato</w:t>
      </w:r>
      <w:r w:rsidR="00801B68" w:rsidRPr="00801B68">
        <w:rPr>
          <w:rFonts w:ascii="Calibri" w:hAnsi="Calibri" w:cs="Calibri"/>
          <w:color w:val="333333"/>
          <w:szCs w:val="24"/>
        </w:rPr>
        <w:t>r.</w:t>
      </w:r>
    </w:p>
    <w:p w:rsidR="00801B68" w:rsidRDefault="00801B68" w:rsidP="00801B68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801B68">
        <w:rPr>
          <w:rFonts w:ascii="Calibri" w:hAnsi="Calibri" w:cs="Calibri"/>
          <w:b/>
          <w:bCs/>
          <w:color w:val="333333"/>
          <w:szCs w:val="24"/>
        </w:rPr>
        <w:t>Requirements:</w:t>
      </w:r>
    </w:p>
    <w:p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  <w:lang w:eastAsia="en-GB"/>
        </w:rPr>
      </w:pPr>
      <w:r>
        <w:rPr>
          <w:rFonts w:ascii="Calibri" w:hAnsi="Calibri" w:cs="Calibri"/>
          <w:color w:val="333333"/>
          <w:sz w:val="23"/>
          <w:szCs w:val="23"/>
        </w:rPr>
        <w:t>Have the experience and skill to conduct a competent clinical consultation.</w:t>
      </w:r>
    </w:p>
    <w:p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Be </w:t>
      </w:r>
      <w:proofErr w:type="gramStart"/>
      <w:r>
        <w:rPr>
          <w:rFonts w:ascii="Calibri" w:hAnsi="Calibri" w:cs="Calibri"/>
          <w:color w:val="333333"/>
          <w:sz w:val="23"/>
          <w:szCs w:val="23"/>
        </w:rPr>
        <w:t>up-to-date</w:t>
      </w:r>
      <w:proofErr w:type="gramEnd"/>
      <w:r>
        <w:rPr>
          <w:rFonts w:ascii="Calibri" w:hAnsi="Calibri" w:cs="Calibri"/>
          <w:color w:val="333333"/>
          <w:sz w:val="23"/>
          <w:szCs w:val="23"/>
        </w:rPr>
        <w:t xml:space="preserve"> with resuscitation and anaphylaxis training and ensure that this is maintained for the duration of training (training must be recognised by the UK Resuscitation Council).</w:t>
      </w:r>
    </w:p>
    <w:p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competent in giving an intramuscular injection.</w:t>
      </w:r>
    </w:p>
    <w:p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Have read the current FSRH guidance on intrauterine contraception.</w:t>
      </w:r>
    </w:p>
    <w:p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up to date with Levels 1-3 safeguarding children and young people and ensure that level 3 is maintained throughout training.</w:t>
      </w:r>
    </w:p>
    <w:p w:rsidR="00931977" w:rsidRDefault="00931977" w:rsidP="009319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competent in undertaking a speculum examination.</w:t>
      </w:r>
    </w:p>
    <w:p w:rsidR="00931977" w:rsidRPr="00931977" w:rsidRDefault="00931977" w:rsidP="00801B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Be able to confirm, at the time of application for your FSRH qualification, that you have read the 6 principles of care as outlined in the </w:t>
      </w:r>
      <w:hyperlink r:id="rId10" w:tooltip="Personal Beliefs Guidance" w:history="1">
        <w:r>
          <w:rPr>
            <w:rStyle w:val="Hyperlink"/>
            <w:rFonts w:ascii="Calibri" w:hAnsi="Calibri" w:cs="Calibri"/>
            <w:color w:val="0000CD"/>
            <w:sz w:val="23"/>
            <w:szCs w:val="23"/>
          </w:rPr>
          <w:t>“Guidance for those undertaking or recertifying FSRH qualifications whose personal beliefs conflict with the provision of abortion or any method of contraception”</w:t>
        </w:r>
      </w:hyperlink>
      <w:r>
        <w:rPr>
          <w:rFonts w:ascii="Calibri" w:hAnsi="Calibri" w:cs="Calibri"/>
          <w:color w:val="333333"/>
          <w:sz w:val="23"/>
          <w:szCs w:val="23"/>
        </w:rPr>
        <w:t> and agree to abide by them in practice. It is, therefore, important to have read this document prior to commencing training.</w:t>
      </w:r>
    </w:p>
    <w:p w:rsidR="005C1DBF" w:rsidRDefault="005C1DBF" w:rsidP="005C1DBF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Cs w:val="24"/>
        </w:rPr>
      </w:pPr>
      <w:r w:rsidRPr="005C1DBF">
        <w:rPr>
          <w:rFonts w:ascii="Calibri" w:hAnsi="Calibri" w:cs="Calibri"/>
          <w:b/>
          <w:bCs/>
          <w:color w:val="333333"/>
          <w:szCs w:val="24"/>
        </w:rPr>
        <w:t xml:space="preserve">You must complete </w:t>
      </w:r>
      <w:proofErr w:type="gramStart"/>
      <w:r w:rsidRPr="005C1DBF">
        <w:rPr>
          <w:rFonts w:ascii="Calibri" w:hAnsi="Calibri" w:cs="Calibri"/>
          <w:b/>
          <w:bCs/>
          <w:color w:val="333333"/>
          <w:szCs w:val="24"/>
        </w:rPr>
        <w:t>all</w:t>
      </w:r>
      <w:r>
        <w:rPr>
          <w:rFonts w:ascii="Calibri" w:hAnsi="Calibri" w:cs="Calibri"/>
          <w:b/>
          <w:bCs/>
          <w:color w:val="333333"/>
          <w:szCs w:val="24"/>
        </w:rPr>
        <w:t xml:space="preserve"> </w:t>
      </w:r>
      <w:r w:rsidRPr="005C1DBF">
        <w:rPr>
          <w:rFonts w:ascii="Calibri" w:hAnsi="Calibri" w:cs="Calibri"/>
          <w:b/>
          <w:bCs/>
          <w:color w:val="333333"/>
          <w:szCs w:val="24"/>
        </w:rPr>
        <w:t>of</w:t>
      </w:r>
      <w:proofErr w:type="gramEnd"/>
      <w:r w:rsidRPr="005C1DBF">
        <w:rPr>
          <w:rFonts w:ascii="Calibri" w:hAnsi="Calibri" w:cs="Calibri"/>
          <w:b/>
          <w:bCs/>
          <w:color w:val="333333"/>
          <w:szCs w:val="24"/>
        </w:rPr>
        <w:t xml:space="preserve"> the following prior to</w:t>
      </w:r>
      <w:r>
        <w:rPr>
          <w:rFonts w:ascii="Calibri" w:hAnsi="Calibri" w:cs="Calibri"/>
          <w:b/>
          <w:bCs/>
          <w:color w:val="333333"/>
          <w:szCs w:val="24"/>
        </w:rPr>
        <w:t xml:space="preserve"> your</w:t>
      </w:r>
      <w:r w:rsidRPr="005C1DBF">
        <w:rPr>
          <w:rFonts w:ascii="Calibri" w:hAnsi="Calibri" w:cs="Calibri"/>
          <w:b/>
          <w:bCs/>
          <w:color w:val="333333"/>
          <w:szCs w:val="24"/>
        </w:rPr>
        <w:t xml:space="preserve"> application:</w:t>
      </w:r>
    </w:p>
    <w:p w:rsidR="00A3151A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As part of the new requirements, you are now required to complete the FSRH Contraceptive Counselling Online Course</w:t>
      </w:r>
      <w:r w:rsidR="00A3151A">
        <w:rPr>
          <w:rFonts w:ascii="Calibri" w:hAnsi="Calibri" w:cs="Calibri"/>
          <w:color w:val="333333"/>
          <w:szCs w:val="24"/>
        </w:rPr>
        <w:t xml:space="preserve"> unless you have the DFSRH /MFSRH.</w:t>
      </w:r>
    </w:p>
    <w:p w:rsidR="005C1DBF" w:rsidRPr="005C1DBF" w:rsidRDefault="005C1DBF" w:rsidP="005C1DB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Cs w:val="24"/>
        </w:rPr>
      </w:pPr>
      <w:r w:rsidRPr="005C1DBF">
        <w:rPr>
          <w:rFonts w:ascii="Calibri" w:hAnsi="Calibri" w:cs="Calibri"/>
          <w:color w:val="333333"/>
          <w:szCs w:val="24"/>
        </w:rPr>
        <w:t>This course takes about 2 hours to complete. It is a free course and can be accessed at any time. You can access this course by the link below:</w:t>
      </w:r>
    </w:p>
    <w:p w:rsidR="005C1DBF" w:rsidRPr="00801B68" w:rsidRDefault="0024237D" w:rsidP="005C1DB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hAnsi="Calibri" w:cs="Calibri"/>
          <w:color w:val="333333"/>
          <w:szCs w:val="24"/>
        </w:rPr>
      </w:pPr>
      <w:hyperlink r:id="rId11" w:history="1">
        <w:r w:rsidR="005C1DBF" w:rsidRPr="00801B68">
          <w:rPr>
            <w:rStyle w:val="Hyperlink"/>
            <w:rFonts w:ascii="Calibri" w:hAnsi="Calibri" w:cs="Calibri"/>
            <w:szCs w:val="24"/>
          </w:rPr>
          <w:t>https://www.fsrh.org/education-and-training/fsrh-contraceptive-counselling-online-course</w:t>
        </w:r>
      </w:hyperlink>
    </w:p>
    <w:p w:rsidR="005C1DBF" w:rsidRPr="005C1DBF" w:rsidRDefault="004F2772" w:rsidP="005C1DBF">
      <w:pPr>
        <w:pStyle w:val="ListParagraph"/>
        <w:numPr>
          <w:ilvl w:val="0"/>
          <w:numId w:val="7"/>
        </w:num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Module 1</w:t>
      </w:r>
      <w:r w:rsidR="00931977">
        <w:rPr>
          <w:rFonts w:ascii="Calibri" w:eastAsia="Times New Roman" w:hAnsi="Calibri" w:cs="Calibri"/>
          <w:b/>
          <w:bCs/>
          <w:color w:val="333333"/>
          <w:sz w:val="23"/>
          <w:szCs w:val="23"/>
          <w:lang w:eastAsia="en-GB"/>
        </w:rPr>
        <w:t>5</w:t>
      </w: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of the e-SRH, which is hosted on the e-</w:t>
      </w:r>
      <w:proofErr w:type="spellStart"/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LfH</w:t>
      </w:r>
      <w:proofErr w:type="spellEnd"/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website</w:t>
      </w:r>
      <w:r w:rsidR="005C1DBF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of commencing your LoC </w:t>
      </w:r>
      <w:r w:rsidR="00931977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IUT</w:t>
      </w:r>
      <w:r w:rsidR="005C1DBF"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training.</w:t>
      </w:r>
    </w:p>
    <w:p w:rsidR="004F2772" w:rsidRPr="005C1DBF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This is an e-learning package, free to NHS professionals, which contains interactive learning modules on various topics. Each module lasts around 20 minutes.</w:t>
      </w:r>
    </w:p>
    <w:p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For access you will need to register with </w:t>
      </w:r>
      <w:hyperlink r:id="rId12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(e-</w:t>
        </w:r>
        <w:proofErr w:type="spellStart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LfH</w:t>
        </w:r>
        <w:proofErr w:type="spellEnd"/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)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.</w:t>
      </w:r>
    </w:p>
    <w:p w:rsidR="004F2772" w:rsidRPr="004F2772" w:rsidRDefault="004F2772" w:rsidP="005C1DBF">
      <w:pPr>
        <w:pStyle w:val="ListParagraph"/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Click view button at top right hand corner of </w:t>
      </w:r>
      <w:hyperlink r:id="rId13" w:history="1">
        <w:r w:rsidRPr="004F2772">
          <w:rPr>
            <w:rFonts w:ascii="Calibri" w:eastAsia="Times New Roman" w:hAnsi="Calibri" w:cs="Calibri"/>
            <w:color w:val="0000CD"/>
            <w:sz w:val="23"/>
            <w:szCs w:val="23"/>
            <w:u w:val="single"/>
            <w:lang w:eastAsia="en-GB"/>
          </w:rPr>
          <w:t>e-Learning for Healthcare website</w:t>
        </w:r>
      </w:hyperlink>
      <w:r w:rsidRPr="004F2772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 to see a list of all modules and you will need to login first in order to be able to see contents of the modules.</w:t>
      </w:r>
    </w:p>
    <w:p w:rsidR="004F2772" w:rsidRDefault="004F2772" w:rsidP="005C1DBF">
      <w:pPr>
        <w:shd w:val="clear" w:color="auto" w:fill="FFFFFF"/>
        <w:spacing w:after="225" w:line="240" w:lineRule="auto"/>
        <w:ind w:left="720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5C1DBF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This e-SRH is free to anyone holding an nhs.net email address. </w:t>
      </w:r>
    </w:p>
    <w:p w:rsidR="00931977" w:rsidRDefault="00931977" w:rsidP="00931977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="Calibri" w:hAnsi="Calibri" w:cs="Calibri"/>
          <w:b/>
          <w:bCs/>
          <w:color w:val="333333"/>
          <w:sz w:val="23"/>
          <w:szCs w:val="23"/>
        </w:rPr>
      </w:pPr>
    </w:p>
    <w:p w:rsidR="002A463A" w:rsidRPr="00153219" w:rsidRDefault="0024237D" w:rsidP="00153219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23"/>
          <w:szCs w:val="23"/>
        </w:rPr>
      </w:pPr>
      <w:hyperlink r:id="rId14" w:history="1">
        <w:r w:rsidR="002A463A" w:rsidRPr="00153219">
          <w:rPr>
            <w:rStyle w:val="Hyperlink"/>
            <w:rFonts w:ascii="Calibri" w:hAnsi="Calibri" w:cs="Calibri"/>
            <w:b/>
            <w:bCs/>
            <w:color w:val="0000CD"/>
            <w:sz w:val="23"/>
            <w:szCs w:val="23"/>
          </w:rPr>
          <w:t>Online Theory Assessment (OTA)</w:t>
        </w:r>
      </w:hyperlink>
      <w:r w:rsidR="002A463A" w:rsidRPr="00153219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 which has replaced the previous </w:t>
      </w:r>
      <w:proofErr w:type="spellStart"/>
      <w:r w:rsidR="002A463A" w:rsidRPr="00153219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>eKA</w:t>
      </w:r>
      <w:proofErr w:type="spellEnd"/>
      <w:r w:rsidR="002A463A" w:rsidRPr="00153219">
        <w:rPr>
          <w:rStyle w:val="Strong"/>
          <w:rFonts w:ascii="Calibri" w:hAnsi="Calibri" w:cs="Calibri"/>
          <w:b w:val="0"/>
          <w:bCs w:val="0"/>
          <w:color w:val="333333"/>
          <w:sz w:val="23"/>
          <w:szCs w:val="23"/>
        </w:rPr>
        <w:t xml:space="preserve"> (the electronic knowledge assessment). Please see further information below regarding this.</w:t>
      </w:r>
    </w:p>
    <w:p w:rsidR="002A463A" w:rsidRDefault="002A463A" w:rsidP="004D2FE7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</w:p>
    <w:p w:rsidR="002A463A" w:rsidRPr="002A463A" w:rsidRDefault="002A463A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</w:pPr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A pass in the </w:t>
      </w:r>
      <w:proofErr w:type="spellStart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eKA</w:t>
      </w:r>
      <w:proofErr w:type="spellEnd"/>
      <w:r w:rsidRPr="004F2772"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 xml:space="preserve"> or OTA is required as a pre-requisite to our FSRH Letters of Competence including our LoC SDI-IR and LoC IUT. </w:t>
      </w:r>
      <w:r>
        <w:rPr>
          <w:rFonts w:ascii="Calibri" w:hAnsi="Calibri" w:cs="Calibri"/>
          <w:b/>
          <w:bCs/>
          <w:i/>
          <w:iCs/>
          <w:color w:val="333333"/>
          <w:sz w:val="23"/>
          <w:szCs w:val="23"/>
        </w:rPr>
        <w:t>You can access the OTA by registering or logging into your FSRH account</w:t>
      </w:r>
    </w:p>
    <w:p w:rsidR="00801B68" w:rsidRPr="002A463A" w:rsidRDefault="00801B68" w:rsidP="002A463A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Do I need to take the OTA?</w:t>
      </w:r>
    </w:p>
    <w:p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>If you hold a current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FSRH Diploma</w:t>
      </w:r>
      <w:r>
        <w:rPr>
          <w:rFonts w:ascii="Calibri" w:hAnsi="Calibri" w:cs="Calibri"/>
          <w:color w:val="333333"/>
          <w:sz w:val="23"/>
          <w:szCs w:val="23"/>
        </w:rPr>
        <w:t>,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MFSRH</w:t>
      </w:r>
      <w:r>
        <w:rPr>
          <w:rFonts w:ascii="Calibri" w:hAnsi="Calibri" w:cs="Calibri"/>
          <w:color w:val="333333"/>
          <w:sz w:val="23"/>
          <w:szCs w:val="23"/>
        </w:rPr>
        <w:t> or </w:t>
      </w:r>
      <w:r>
        <w:rPr>
          <w:rStyle w:val="Strong"/>
          <w:rFonts w:ascii="Calibri" w:hAnsi="Calibri" w:cs="Calibri"/>
          <w:color w:val="333333"/>
          <w:sz w:val="23"/>
          <w:szCs w:val="23"/>
        </w:rPr>
        <w:t>FFSRH</w:t>
      </w:r>
      <w:r>
        <w:rPr>
          <w:rFonts w:ascii="Calibri" w:hAnsi="Calibri" w:cs="Calibri"/>
          <w:color w:val="333333"/>
          <w:sz w:val="23"/>
          <w:szCs w:val="23"/>
        </w:rPr>
        <w:t>, you will not be required to take the O</w:t>
      </w:r>
      <w:r w:rsidR="004F2772">
        <w:rPr>
          <w:rFonts w:ascii="Calibri" w:hAnsi="Calibri" w:cs="Calibri"/>
          <w:color w:val="333333"/>
          <w:sz w:val="23"/>
          <w:szCs w:val="23"/>
        </w:rPr>
        <w:t xml:space="preserve">TA. </w:t>
      </w:r>
    </w:p>
    <w:p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as part of another qualification which has been awarded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five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:rsidR="00801B68" w:rsidRDefault="00801B68" w:rsidP="00801B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color w:val="333333"/>
          <w:sz w:val="23"/>
          <w:szCs w:val="23"/>
        </w:rPr>
      </w:pPr>
      <w:r>
        <w:rPr>
          <w:rFonts w:ascii="Calibri" w:hAnsi="Calibri" w:cs="Calibri"/>
          <w:color w:val="333333"/>
          <w:sz w:val="23"/>
          <w:szCs w:val="23"/>
        </w:rPr>
        <w:t xml:space="preserve">If you have previously passed the </w:t>
      </w:r>
      <w:proofErr w:type="spellStart"/>
      <w:r>
        <w:rPr>
          <w:rFonts w:ascii="Calibri" w:hAnsi="Calibri" w:cs="Calibri"/>
          <w:color w:val="333333"/>
          <w:sz w:val="23"/>
          <w:szCs w:val="23"/>
        </w:rPr>
        <w:t>eKA</w:t>
      </w:r>
      <w:proofErr w:type="spellEnd"/>
      <w:r>
        <w:rPr>
          <w:rFonts w:ascii="Calibri" w:hAnsi="Calibri" w:cs="Calibri"/>
          <w:color w:val="333333"/>
          <w:sz w:val="23"/>
          <w:szCs w:val="23"/>
        </w:rPr>
        <w:t xml:space="preserve"> (without achieving another FSRH qualification) </w:t>
      </w:r>
      <w:r>
        <w:rPr>
          <w:rFonts w:ascii="Calibri" w:hAnsi="Calibri" w:cs="Calibri"/>
          <w:color w:val="333333"/>
          <w:sz w:val="23"/>
          <w:szCs w:val="23"/>
          <w:u w:val="single"/>
        </w:rPr>
        <w:t>within two years</w:t>
      </w:r>
      <w:r>
        <w:rPr>
          <w:rFonts w:ascii="Calibri" w:hAnsi="Calibri" w:cs="Calibri"/>
          <w:color w:val="333333"/>
          <w:sz w:val="23"/>
          <w:szCs w:val="23"/>
        </w:rPr>
        <w:t> of starting the new qualification, you will not be required to take the OTA.</w:t>
      </w:r>
    </w:p>
    <w:p w:rsidR="0015628E" w:rsidRPr="0015628E" w:rsidRDefault="00DE3579" w:rsidP="0015628E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bCs/>
          <w:color w:val="333333"/>
          <w:sz w:val="23"/>
          <w:szCs w:val="23"/>
        </w:rPr>
      </w:pPr>
      <w:r>
        <w:rPr>
          <w:rFonts w:ascii="Calibri" w:hAnsi="Calibri" w:cs="Calibri"/>
          <w:b/>
          <w:bCs/>
          <w:color w:val="333333"/>
          <w:sz w:val="23"/>
          <w:szCs w:val="23"/>
        </w:rPr>
        <w:t>Experienced Practitioners Pathway:</w:t>
      </w:r>
    </w:p>
    <w:p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You may apply for this Letter of Competence via the Experienced Practitioner Route: </w:t>
      </w:r>
    </w:p>
    <w:p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your initial Letter of Competence (LoC) qualification was not registered with or awarded by FSRH</w:t>
      </w:r>
    </w:p>
    <w:p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attained a local LoC certification and now wish to register or recertify it with FSRH</w:t>
      </w:r>
    </w:p>
    <w:p w:rsidR="00DE3579" w:rsidRPr="00DE3579" w:rsidRDefault="00DE3579" w:rsidP="00DE35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If you have not recertified FSRH LoC for more than 10 years, but have been fitting/removing implants for last 12 months</w:t>
      </w:r>
    </w:p>
    <w:p w:rsidR="00DE3579" w:rsidRPr="00DE3579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For all above scenarios, you may be eligible to undertake a shortened pathway which </w:t>
      </w:r>
      <w:proofErr w:type="gramStart"/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takes into account</w:t>
      </w:r>
      <w:proofErr w:type="gramEnd"/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past clinical experience. The FSRH’s General Training Committee requires that, in order to obtain FSRH certification, this training would need to be completed. </w:t>
      </w:r>
    </w:p>
    <w:p w:rsidR="003C3047" w:rsidRDefault="00DE3579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 w:rsidRPr="00DE3579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>The General Training Committee is unable to offer exemptions to its published criteria. However, experienced practitioners can complete a shortened pathway in respect to the clinical component but all other parts of the programme, included the OTA pass, would need to be completed.</w:t>
      </w:r>
      <w:r w:rsidR="003C3047"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</w:t>
      </w:r>
    </w:p>
    <w:p w:rsidR="00DE3579" w:rsidRDefault="003C3047" w:rsidP="00DE3579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3"/>
          <w:szCs w:val="23"/>
          <w:lang w:eastAsia="en-GB"/>
        </w:rPr>
      </w:pPr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Further information can be found at </w:t>
      </w:r>
      <w:hyperlink r:id="rId15" w:history="1">
        <w:r w:rsidRPr="00742AD8">
          <w:rPr>
            <w:rStyle w:val="Hyperlink"/>
            <w:rFonts w:ascii="Calibri" w:eastAsia="Times New Roman" w:hAnsi="Calibri" w:cs="Calibri"/>
            <w:sz w:val="23"/>
            <w:szCs w:val="23"/>
            <w:lang w:eastAsia="en-GB"/>
          </w:rPr>
          <w:t>www.fsrh.org</w:t>
        </w:r>
      </w:hyperlink>
      <w:r>
        <w:rPr>
          <w:rFonts w:ascii="Calibri" w:eastAsia="Times New Roman" w:hAnsi="Calibri" w:cs="Calibri"/>
          <w:color w:val="333333"/>
          <w:sz w:val="23"/>
          <w:szCs w:val="23"/>
          <w:lang w:eastAsia="en-GB"/>
        </w:rPr>
        <w:t xml:space="preserve"> under the Education and Training Link.</w:t>
      </w:r>
    </w:p>
    <w:p w:rsidR="00801B68" w:rsidRPr="00801B68" w:rsidRDefault="00801B68" w:rsidP="00801B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hAnsi="Calibri" w:cs="Calibri"/>
          <w:color w:val="333333"/>
          <w:szCs w:val="24"/>
        </w:rPr>
      </w:pPr>
    </w:p>
    <w:p w:rsidR="00D12A21" w:rsidRPr="00801B68" w:rsidRDefault="00D12A21" w:rsidP="00887483">
      <w:pPr>
        <w:rPr>
          <w:rFonts w:asciiTheme="minorHAnsi" w:hAnsiTheme="minorHAnsi" w:cstheme="minorHAnsi"/>
          <w:color w:val="0D0D0D"/>
          <w:szCs w:val="24"/>
        </w:rPr>
      </w:pPr>
    </w:p>
    <w:p w:rsidR="00E07B29" w:rsidRPr="00801B68" w:rsidRDefault="00E07B29" w:rsidP="00887483">
      <w:pPr>
        <w:rPr>
          <w:rFonts w:asciiTheme="minorHAnsi" w:hAnsiTheme="minorHAnsi" w:cstheme="minorHAnsi"/>
          <w:szCs w:val="24"/>
        </w:rPr>
      </w:pPr>
    </w:p>
    <w:p w:rsidR="00E07B29" w:rsidRPr="00801B68" w:rsidRDefault="00E07B29" w:rsidP="00887483">
      <w:pPr>
        <w:rPr>
          <w:rFonts w:ascii="Arial" w:hAnsi="Arial" w:cs="Arial"/>
          <w:szCs w:val="24"/>
        </w:rPr>
      </w:pPr>
    </w:p>
    <w:p w:rsidR="00E07B29" w:rsidRPr="00A71081" w:rsidRDefault="00E07B29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p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237D" w:rsidRDefault="0024237D" w:rsidP="000A283D">
      <w:pPr>
        <w:spacing w:after="0" w:line="240" w:lineRule="auto"/>
      </w:pPr>
      <w:r>
        <w:separator/>
      </w:r>
    </w:p>
  </w:endnote>
  <w:endnote w:type="continuationSeparator" w:id="0">
    <w:p w:rsidR="0024237D" w:rsidRDefault="0024237D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4A87B" wp14:editId="73805A56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237D" w:rsidRDefault="0024237D" w:rsidP="000A283D">
      <w:pPr>
        <w:spacing w:after="0" w:line="240" w:lineRule="auto"/>
      </w:pPr>
      <w:r>
        <w:separator/>
      </w:r>
    </w:p>
  </w:footnote>
  <w:footnote w:type="continuationSeparator" w:id="0">
    <w:p w:rsidR="0024237D" w:rsidRDefault="0024237D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E18365" wp14:editId="3F13BFF9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EE5FA5B" wp14:editId="6E0B404F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C1A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1538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42AB"/>
    <w:multiLevelType w:val="multilevel"/>
    <w:tmpl w:val="CBB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93B1C"/>
    <w:multiLevelType w:val="hybridMultilevel"/>
    <w:tmpl w:val="E9C0F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1C4"/>
    <w:multiLevelType w:val="multilevel"/>
    <w:tmpl w:val="5C9E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816AF"/>
    <w:multiLevelType w:val="multilevel"/>
    <w:tmpl w:val="C06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30C66"/>
    <w:multiLevelType w:val="multilevel"/>
    <w:tmpl w:val="CD14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F3296A"/>
    <w:multiLevelType w:val="multilevel"/>
    <w:tmpl w:val="EED4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252F2A"/>
    <w:multiLevelType w:val="multilevel"/>
    <w:tmpl w:val="4E20A5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88267CE"/>
    <w:multiLevelType w:val="hybridMultilevel"/>
    <w:tmpl w:val="25CEBA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8720667">
    <w:abstractNumId w:val="7"/>
  </w:num>
  <w:num w:numId="2" w16cid:durableId="517080365">
    <w:abstractNumId w:val="8"/>
  </w:num>
  <w:num w:numId="3" w16cid:durableId="1603412203">
    <w:abstractNumId w:val="1"/>
  </w:num>
  <w:num w:numId="4" w16cid:durableId="1071583144">
    <w:abstractNumId w:val="6"/>
  </w:num>
  <w:num w:numId="5" w16cid:durableId="1598754170">
    <w:abstractNumId w:val="9"/>
  </w:num>
  <w:num w:numId="6" w16cid:durableId="73473371">
    <w:abstractNumId w:val="0"/>
  </w:num>
  <w:num w:numId="7" w16cid:durableId="1291088454">
    <w:abstractNumId w:val="3"/>
  </w:num>
  <w:num w:numId="8" w16cid:durableId="1077241957">
    <w:abstractNumId w:val="2"/>
  </w:num>
  <w:num w:numId="9" w16cid:durableId="136143326">
    <w:abstractNumId w:val="4"/>
  </w:num>
  <w:num w:numId="10" w16cid:durableId="196411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17550"/>
    <w:rsid w:val="00153219"/>
    <w:rsid w:val="0015628E"/>
    <w:rsid w:val="001B5C1B"/>
    <w:rsid w:val="00221A66"/>
    <w:rsid w:val="0024237D"/>
    <w:rsid w:val="002A463A"/>
    <w:rsid w:val="003345AC"/>
    <w:rsid w:val="003A7896"/>
    <w:rsid w:val="003C3047"/>
    <w:rsid w:val="00450DC5"/>
    <w:rsid w:val="004C1F1A"/>
    <w:rsid w:val="004D2FE7"/>
    <w:rsid w:val="004F2772"/>
    <w:rsid w:val="005C1DBF"/>
    <w:rsid w:val="005D68E6"/>
    <w:rsid w:val="005D7A7A"/>
    <w:rsid w:val="006A350D"/>
    <w:rsid w:val="007243F8"/>
    <w:rsid w:val="00777A11"/>
    <w:rsid w:val="00801B68"/>
    <w:rsid w:val="0087741C"/>
    <w:rsid w:val="00887483"/>
    <w:rsid w:val="00892C80"/>
    <w:rsid w:val="008B5131"/>
    <w:rsid w:val="00931977"/>
    <w:rsid w:val="00937E2D"/>
    <w:rsid w:val="00A3151A"/>
    <w:rsid w:val="00A323BA"/>
    <w:rsid w:val="00A71081"/>
    <w:rsid w:val="00A8758B"/>
    <w:rsid w:val="00A95136"/>
    <w:rsid w:val="00AD3E6E"/>
    <w:rsid w:val="00BB00E2"/>
    <w:rsid w:val="00C42D69"/>
    <w:rsid w:val="00C62A82"/>
    <w:rsid w:val="00C83017"/>
    <w:rsid w:val="00C97A75"/>
    <w:rsid w:val="00CB667B"/>
    <w:rsid w:val="00D12A21"/>
    <w:rsid w:val="00DE3579"/>
    <w:rsid w:val="00E07B29"/>
    <w:rsid w:val="00E66D59"/>
    <w:rsid w:val="00EB0B66"/>
    <w:rsid w:val="00EB721E"/>
    <w:rsid w:val="00F02A55"/>
    <w:rsid w:val="00F10D7A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E3D6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styleId="Hyperlink">
    <w:name w:val="Hyperlink"/>
    <w:basedOn w:val="DefaultParagraphFont"/>
    <w:uiPriority w:val="99"/>
    <w:unhideWhenUsed/>
    <w:rsid w:val="00D1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B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01B68"/>
    <w:rPr>
      <w:b/>
      <w:bCs/>
    </w:rPr>
  </w:style>
  <w:style w:type="paragraph" w:styleId="ListParagraph">
    <w:name w:val="List Paragraph"/>
    <w:basedOn w:val="Normal"/>
    <w:uiPriority w:val="34"/>
    <w:rsid w:val="004F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-lfh.org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-lfh.org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rh.org/education-and-training/fsrh-contraceptive-counselling-online-cour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srh.org" TargetMode="External"/><Relationship Id="rId10" Type="http://schemas.openxmlformats.org/officeDocument/2006/relationships/hyperlink" Target="https://www.fsrh.org/documents/guidance-for-those-undertaking-or-recertifying-fsrh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srh.org/documents/online-theory-assessment-gui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(8).dotx</Template>
  <TotalTime>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Rachel Thickett</cp:lastModifiedBy>
  <cp:revision>1</cp:revision>
  <cp:lastPrinted>2021-11-30T14:49:00Z</cp:lastPrinted>
  <dcterms:created xsi:type="dcterms:W3CDTF">2024-05-22T16:27:00Z</dcterms:created>
  <dcterms:modified xsi:type="dcterms:W3CDTF">2024-05-22T16:27:00Z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