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4A6" w14:textId="77777777"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14:paraId="5C642A5A" w14:textId="77777777"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IN SUBDERMAL </w:t>
      </w: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CONTRACEPTIVE IMPLANT TECHNIQUES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 INSERTION AND REMOVAL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 xml:space="preserve"> (LoC SDI-IR)</w:t>
      </w:r>
    </w:p>
    <w:p w14:paraId="09B996E4" w14:textId="77777777"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14:paraId="2FDE544A" w14:textId="77777777" w:rsidR="00801B68" w:rsidRPr="005C1DBF" w:rsidRDefault="00D12A21" w:rsidP="005C1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registered with a UK or Irish medical professional regulatory body and have a license to practice if that is required by your regulato</w:t>
      </w:r>
      <w:r w:rsidR="00801B68" w:rsidRPr="00801B68">
        <w:rPr>
          <w:rFonts w:ascii="Calibri" w:hAnsi="Calibri" w:cs="Calibri"/>
          <w:color w:val="333333"/>
          <w:szCs w:val="24"/>
        </w:rPr>
        <w:t>r.</w:t>
      </w:r>
    </w:p>
    <w:p w14:paraId="7F545BD8" w14:textId="77777777"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14:paraId="625459D0" w14:textId="77777777" w:rsidR="00801B68" w:rsidRPr="00801B68" w:rsidRDefault="00801B68" w:rsidP="00801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in consultation skills</w:t>
      </w:r>
    </w:p>
    <w:p w14:paraId="59067394" w14:textId="77777777"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 xml:space="preserve">Have </w:t>
      </w:r>
      <w:r w:rsidR="00801B68" w:rsidRPr="00801B68">
        <w:rPr>
          <w:rFonts w:ascii="Calibri" w:hAnsi="Calibri" w:cs="Calibri"/>
          <w:color w:val="333333"/>
          <w:szCs w:val="24"/>
        </w:rPr>
        <w:t xml:space="preserve">up to date </w:t>
      </w:r>
      <w:r w:rsidRPr="00801B68">
        <w:rPr>
          <w:rFonts w:ascii="Calibri" w:hAnsi="Calibri" w:cs="Calibri"/>
          <w:color w:val="333333"/>
          <w:szCs w:val="24"/>
        </w:rPr>
        <w:t xml:space="preserve">resuscitation and anaphylaxis training in line with current UK guidelines </w:t>
      </w:r>
    </w:p>
    <w:p w14:paraId="678CC7A2" w14:textId="77777777"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to give intramuscular injections</w:t>
      </w:r>
    </w:p>
    <w:p w14:paraId="1ED38E03" w14:textId="77777777" w:rsidR="00D12A21" w:rsidRPr="00801B68" w:rsidRDefault="00E74415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hyperlink r:id="rId10" w:tgtFrame="_blank" w:tooltip="FSRH Guidance on Subdermal Implants" w:history="1">
        <w:r w:rsidR="00D12A21" w:rsidRPr="00801B68">
          <w:rPr>
            <w:rStyle w:val="Hyperlink"/>
            <w:rFonts w:ascii="Calibri" w:hAnsi="Calibri" w:cs="Calibri"/>
            <w:color w:val="0000CD"/>
            <w:szCs w:val="24"/>
          </w:rPr>
          <w:t>Have read the current FSRH guidance on subdermal implants</w:t>
        </w:r>
      </w:hyperlink>
      <w:r w:rsidR="00D12A21" w:rsidRPr="00801B68">
        <w:rPr>
          <w:rFonts w:ascii="Calibri" w:hAnsi="Calibri" w:cs="Calibri"/>
          <w:color w:val="333333"/>
          <w:szCs w:val="24"/>
        </w:rPr>
        <w:t> and be conversant with its content</w:t>
      </w:r>
    </w:p>
    <w:p w14:paraId="34FBBBBE" w14:textId="77777777" w:rsidR="005C1DBF" w:rsidRDefault="00D12A21" w:rsidP="005C1D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able to confirm, at the time of application for your FSRH qualification, that you have read the 6 principles of care as outlined in the </w:t>
      </w:r>
      <w:hyperlink r:id="rId11" w:tooltip="Personal Beliefs Guidance" w:history="1">
        <w:r w:rsidRPr="00801B68">
          <w:rPr>
            <w:rStyle w:val="Hyperlink"/>
            <w:rFonts w:ascii="Calibri" w:hAnsi="Calibri" w:cs="Calibri"/>
            <w:color w:val="0000CD"/>
            <w:szCs w:val="24"/>
          </w:rPr>
          <w:t>“Guidance for those undertaking or recertifying FSRH qualifications whose personal beliefs conflict with the provision of abortion or any method of contraception”</w:t>
        </w:r>
      </w:hyperlink>
      <w:r w:rsidRPr="00801B68">
        <w:rPr>
          <w:rFonts w:ascii="Calibri" w:hAnsi="Calibri" w:cs="Calibri"/>
          <w:color w:val="333333"/>
          <w:szCs w:val="24"/>
        </w:rPr>
        <w:t> and agree to abide by them in practice. It is, therefore, important to have read this</w:t>
      </w:r>
      <w:r w:rsidR="005C1DBF">
        <w:rPr>
          <w:rFonts w:ascii="Calibri" w:hAnsi="Calibri" w:cs="Calibri"/>
          <w:color w:val="333333"/>
          <w:szCs w:val="24"/>
        </w:rPr>
        <w:t xml:space="preserve"> </w:t>
      </w:r>
      <w:r w:rsidRPr="00801B68">
        <w:rPr>
          <w:rFonts w:ascii="Calibri" w:hAnsi="Calibri" w:cs="Calibri"/>
          <w:color w:val="333333"/>
          <w:szCs w:val="24"/>
        </w:rPr>
        <w:t>document prior to commencing training.</w:t>
      </w:r>
    </w:p>
    <w:p w14:paraId="385E39C5" w14:textId="77777777"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>You must complete 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14:paraId="11DB1AED" w14:textId="77777777" w:rsidR="00283FA6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 xml:space="preserve">As part of the new requirements, you are now required to complete the FSRH Contraceptive Counselling Online Course. </w:t>
      </w:r>
      <w:r w:rsidR="00283FA6">
        <w:rPr>
          <w:rFonts w:ascii="Calibri" w:hAnsi="Calibri" w:cs="Calibri"/>
          <w:color w:val="333333"/>
          <w:szCs w:val="24"/>
        </w:rPr>
        <w:t xml:space="preserve">This is </w:t>
      </w:r>
      <w:r w:rsidR="00283FA6" w:rsidRPr="00283FA6">
        <w:rPr>
          <w:rFonts w:ascii="Calibri" w:hAnsi="Calibri" w:cs="Calibri"/>
          <w:b/>
          <w:bCs/>
          <w:color w:val="333333"/>
          <w:szCs w:val="24"/>
        </w:rPr>
        <w:t>not</w:t>
      </w:r>
      <w:r w:rsidR="00283FA6">
        <w:rPr>
          <w:rFonts w:ascii="Calibri" w:hAnsi="Calibri" w:cs="Calibri"/>
          <w:color w:val="333333"/>
          <w:szCs w:val="24"/>
        </w:rPr>
        <w:t xml:space="preserve"> required if you hold the DFSRH or MFSRH.</w:t>
      </w:r>
    </w:p>
    <w:p w14:paraId="1DA4C034" w14:textId="77777777"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This course takes about 2 hours to complete. It is a free course and can be accessed at any time. You can access this course by the link below:</w:t>
      </w:r>
    </w:p>
    <w:p w14:paraId="546E5704" w14:textId="77777777" w:rsidR="00562577" w:rsidRPr="00562577" w:rsidRDefault="00E74415" w:rsidP="005625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color w:val="0000FF"/>
          <w:szCs w:val="24"/>
          <w:u w:val="single"/>
        </w:rPr>
      </w:pPr>
      <w:hyperlink r:id="rId12" w:history="1">
        <w:r w:rsidR="005C1DBF" w:rsidRPr="00801B68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14:paraId="280D2346" w14:textId="77777777" w:rsidR="00562577" w:rsidRDefault="00562577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b/>
          <w:bCs/>
          <w:color w:val="333333"/>
          <w:sz w:val="22"/>
        </w:rPr>
      </w:pPr>
      <w:r w:rsidRPr="00562577">
        <w:rPr>
          <w:rFonts w:ascii="Calibri" w:hAnsi="Calibri" w:cs="Calibri"/>
          <w:b/>
          <w:bCs/>
          <w:color w:val="333333"/>
          <w:sz w:val="22"/>
        </w:rPr>
        <w:t>PLEASE NOTE: If you hold the DFSRH</w:t>
      </w:r>
      <w:r>
        <w:rPr>
          <w:rFonts w:ascii="Calibri" w:hAnsi="Calibri" w:cs="Calibri"/>
          <w:b/>
          <w:bCs/>
          <w:color w:val="333333"/>
          <w:sz w:val="22"/>
        </w:rPr>
        <w:t>/MFSRH</w:t>
      </w:r>
      <w:r w:rsidRPr="00562577">
        <w:rPr>
          <w:rFonts w:ascii="Calibri" w:hAnsi="Calibri" w:cs="Calibri"/>
          <w:b/>
          <w:bCs/>
          <w:color w:val="333333"/>
          <w:sz w:val="22"/>
        </w:rPr>
        <w:t>, you are NOT required to do the counselling course</w:t>
      </w:r>
    </w:p>
    <w:p w14:paraId="1B0F00B6" w14:textId="77777777" w:rsidR="00C87E19" w:rsidRPr="00C87E19" w:rsidRDefault="00C87E19" w:rsidP="00C87E1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C87E19">
        <w:rPr>
          <w:rFonts w:ascii="Calibri" w:hAnsi="Calibri" w:cs="Calibri"/>
          <w:b/>
          <w:bCs/>
          <w:color w:val="333333"/>
          <w:szCs w:val="24"/>
        </w:rPr>
        <w:t xml:space="preserve">Module 3 Contraceptive Choices 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of the e-SRH, which is hosted on the e-</w:t>
      </w:r>
      <w:proofErr w:type="spellStart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LfH</w:t>
      </w:r>
      <w:proofErr w:type="spellEnd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website of commencing your LoC SDI-IR training.</w:t>
      </w:r>
    </w:p>
    <w:p w14:paraId="299AF626" w14:textId="77777777" w:rsidR="00C87E19" w:rsidRPr="00C87E19" w:rsidRDefault="00C87E19" w:rsidP="00C87E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</w:p>
    <w:p w14:paraId="38E1D3D7" w14:textId="77777777" w:rsidR="005C1DBF" w:rsidRPr="00C87E19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Cs w:val="24"/>
          <w:lang w:eastAsia="en-GB"/>
        </w:rPr>
      </w:pPr>
      <w:r w:rsidRP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>Module 14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</w:t>
      </w:r>
      <w:r w:rsidR="00C87E19" w:rsidRP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>Implants</w:t>
      </w:r>
      <w:r w:rsid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 xml:space="preserve"> 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of the e-SRH, which is hosted on the e-</w:t>
      </w:r>
      <w:proofErr w:type="spellStart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LfH</w:t>
      </w:r>
      <w:proofErr w:type="spellEnd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website</w:t>
      </w:r>
      <w:r w:rsidR="005C1DBF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of commencing your LoC SDI-IR training.</w:t>
      </w:r>
    </w:p>
    <w:p w14:paraId="4A88B63F" w14:textId="77777777" w:rsidR="004F2772" w:rsidRPr="00C87E19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Cs w:val="24"/>
          <w:lang w:eastAsia="en-GB"/>
        </w:rPr>
      </w:pP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Th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>ese are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e-learning package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>s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, free to NHS professionals, which contains interactive learning modules on various topics. Each module lasts around 20 minutes.</w:t>
      </w:r>
      <w:r w:rsidR="006A6CB1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This should be completed within 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3 </w:t>
      </w:r>
      <w:r w:rsidR="00562577" w:rsidRPr="00C87E19">
        <w:rPr>
          <w:rFonts w:ascii="Calibri" w:eastAsia="Times New Roman" w:hAnsi="Calibri" w:cs="Calibri"/>
          <w:color w:val="333333"/>
          <w:szCs w:val="24"/>
          <w:lang w:eastAsia="en-GB"/>
        </w:rPr>
        <w:t>months</w:t>
      </w:r>
      <w:r w:rsidR="006A6CB1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of commencing your training.</w:t>
      </w:r>
    </w:p>
    <w:p w14:paraId="79C4723D" w14:textId="77777777" w:rsidR="00C87E19" w:rsidRPr="00C87E19" w:rsidRDefault="00C87E19" w:rsidP="00C87E19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14:paraId="005F88D2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3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14:paraId="6C10A11A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lastRenderedPageBreak/>
        <w:t>Click view button at top right hand corner of </w:t>
      </w:r>
      <w:hyperlink r:id="rId14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14:paraId="550140DB" w14:textId="77777777"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14:paraId="2C21F4B1" w14:textId="77777777" w:rsidR="002A463A" w:rsidRPr="002A463A" w:rsidRDefault="00E74415" w:rsidP="002A463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  <w:hyperlink r:id="rId15" w:history="1">
        <w:r w:rsidR="002A463A" w:rsidRPr="004F2772">
          <w:rPr>
            <w:rStyle w:val="Hyperlink"/>
            <w:rFonts w:ascii="Calibri" w:hAnsi="Calibri" w:cs="Calibri"/>
            <w:b/>
            <w:bCs/>
            <w:color w:val="0000CD"/>
            <w:sz w:val="23"/>
            <w:szCs w:val="23"/>
          </w:rPr>
          <w:t>Online Theory Assessment (OTA)</w:t>
        </w:r>
      </w:hyperlink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 which has replaced the previous </w:t>
      </w:r>
      <w:proofErr w:type="spellStart"/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>eKA</w:t>
      </w:r>
      <w:proofErr w:type="spellEnd"/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(the electronic knowledge assessment).</w:t>
      </w:r>
      <w:r w:rsidR="002A463A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Please see further information below regarding this.</w:t>
      </w:r>
    </w:p>
    <w:p w14:paraId="2DB4E9B1" w14:textId="77777777" w:rsidR="002A463A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14:paraId="1075F868" w14:textId="77777777" w:rsidR="002A463A" w:rsidRPr="002A463A" w:rsidRDefault="002A463A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A pass in the </w:t>
      </w:r>
      <w:proofErr w:type="spellStart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eKA</w:t>
      </w:r>
      <w:proofErr w:type="spellEnd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 or OTA is required as a pre-requisite to our FSRH Letters of Competence including our LoC SDI-IR and LoC IUT. </w:t>
      </w:r>
      <w:r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You can access the OTA by registering or logging into your FSRH account</w:t>
      </w:r>
    </w:p>
    <w:p w14:paraId="18C75DBD" w14:textId="77777777" w:rsidR="00801B68" w:rsidRPr="002A463A" w:rsidRDefault="00801B68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Do I need to take the OTA?</w:t>
      </w:r>
    </w:p>
    <w:p w14:paraId="3363D8BA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If you hold a current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FSRH Diploma</w:t>
      </w:r>
      <w:r>
        <w:rPr>
          <w:rFonts w:ascii="Calibri" w:hAnsi="Calibri" w:cs="Calibri"/>
          <w:color w:val="333333"/>
          <w:sz w:val="23"/>
          <w:szCs w:val="23"/>
        </w:rPr>
        <w:t>,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MFSRH</w:t>
      </w:r>
      <w:r>
        <w:rPr>
          <w:rFonts w:ascii="Calibri" w:hAnsi="Calibri" w:cs="Calibri"/>
          <w:color w:val="333333"/>
          <w:sz w:val="23"/>
          <w:szCs w:val="23"/>
        </w:rPr>
        <w:t> or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FFSRH</w:t>
      </w:r>
      <w:r>
        <w:rPr>
          <w:rFonts w:ascii="Calibri" w:hAnsi="Calibri" w:cs="Calibri"/>
          <w:color w:val="333333"/>
          <w:sz w:val="23"/>
          <w:szCs w:val="23"/>
        </w:rPr>
        <w:t>, you will not be required to take the O</w:t>
      </w:r>
      <w:r w:rsidR="004F2772">
        <w:rPr>
          <w:rFonts w:ascii="Calibri" w:hAnsi="Calibri" w:cs="Calibri"/>
          <w:color w:val="333333"/>
          <w:sz w:val="23"/>
          <w:szCs w:val="23"/>
        </w:rPr>
        <w:t xml:space="preserve">TA. </w:t>
      </w:r>
    </w:p>
    <w:p w14:paraId="187E32D6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as part of another qualification which has been awarded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five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14:paraId="3C70F85C" w14:textId="77777777"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(without achieving another FSRH qualification)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two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14:paraId="54F4B93D" w14:textId="77777777" w:rsidR="0015628E" w:rsidRPr="0015628E" w:rsidRDefault="00DE3579" w:rsidP="0015628E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b/>
          <w:bCs/>
          <w:color w:val="333333"/>
          <w:sz w:val="23"/>
          <w:szCs w:val="23"/>
        </w:rPr>
        <w:t>Experienced Practitioners Pathway:</w:t>
      </w:r>
    </w:p>
    <w:p w14:paraId="4B732E81" w14:textId="77777777"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You may apply for this Letter of Competence via the Experienced Practitioner Route: </w:t>
      </w:r>
    </w:p>
    <w:p w14:paraId="1CCBE06F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your initial Letter of Competence (LoC) qualification was not registered with or awarded by FSRH</w:t>
      </w:r>
    </w:p>
    <w:p w14:paraId="546DC66F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attained a local LoC certification and now wish to register or recertify it with FSRH</w:t>
      </w:r>
    </w:p>
    <w:p w14:paraId="12626E70" w14:textId="77777777"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have not recertified FSRH LoC for more than 10 years, but have been fitting/removing implants for last 12 months</w:t>
      </w:r>
    </w:p>
    <w:p w14:paraId="6533778E" w14:textId="77777777"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all above scenarios, you may be eligible to undertake a shortened pathway which takes into account past clinical experience. The FSRH’s General Training Committee requires that, in order to obtain FSRH certification, this training would need to be completed. </w:t>
      </w:r>
    </w:p>
    <w:p w14:paraId="027E7D9F" w14:textId="77777777" w:rsid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General Training Committee is unable to offer exemptions to its published criteria. However, experienced practitioners can complete a shortened pathway in respect to the clinical component but all other parts of the programme, included the OTA pass, would need to be completed.</w:t>
      </w:r>
    </w:p>
    <w:p w14:paraId="49A5F9FA" w14:textId="77777777" w:rsidR="00196F04" w:rsidRPr="00DE3579" w:rsidRDefault="00196F04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on at </w:t>
      </w:r>
      <w:hyperlink r:id="rId16" w:history="1">
        <w:r w:rsidRPr="00C00760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14:paraId="7F73D505" w14:textId="77777777"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14:paraId="19C0128F" w14:textId="77777777"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14:paraId="7894C798" w14:textId="77777777"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14:paraId="7EBA15A4" w14:textId="77777777"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14:paraId="43DD257F" w14:textId="77777777" w:rsidR="00E07B29" w:rsidRPr="00801B68" w:rsidRDefault="00E07B29" w:rsidP="00887483">
      <w:pPr>
        <w:rPr>
          <w:rFonts w:ascii="Arial" w:hAnsi="Arial" w:cs="Arial"/>
          <w:szCs w:val="24"/>
        </w:rPr>
      </w:pPr>
    </w:p>
    <w:p w14:paraId="15F448CA" w14:textId="77777777" w:rsidR="00E07B29" w:rsidRPr="00A71081" w:rsidRDefault="00E07B29" w:rsidP="00887483">
      <w:pPr>
        <w:rPr>
          <w:rFonts w:ascii="Arial" w:hAnsi="Arial" w:cs="Arial"/>
          <w:szCs w:val="24"/>
        </w:rPr>
      </w:pPr>
    </w:p>
    <w:p w14:paraId="57992414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290A0409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0498EE9" w14:textId="77777777" w:rsidR="00283FA6" w:rsidRDefault="00283FA6" w:rsidP="00283FA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COSTS PAYABLE TO FSRH. </w:t>
      </w:r>
    </w:p>
    <w:p w14:paraId="20FC389E" w14:textId="77777777" w:rsidR="00283FA6" w:rsidRDefault="00283FA6" w:rsidP="00283FA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These costs are independent to the payment to HCRG for training.</w:t>
      </w:r>
    </w:p>
    <w:p w14:paraId="0714D32E" w14:textId="77777777" w:rsidR="00283FA6" w:rsidRDefault="00283FA6" w:rsidP="00283FA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We have no control over the payments required by the FSRH.</w:t>
      </w:r>
    </w:p>
    <w:p w14:paraId="44F63C0A" w14:textId="77777777" w:rsidR="00283FA6" w:rsidRDefault="00283FA6" w:rsidP="00283FA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outset" w:sz="6" w:space="0" w:color="E61E73"/>
          <w:left w:val="outset" w:sz="6" w:space="0" w:color="E61E73"/>
          <w:bottom w:val="outset" w:sz="6" w:space="0" w:color="E61E73"/>
          <w:right w:val="outset" w:sz="6" w:space="0" w:color="E61E73"/>
        </w:tblBorders>
        <w:shd w:val="clear" w:color="auto" w:fill="FFFFFF"/>
        <w:tblLook w:val="04A0" w:firstRow="1" w:lastRow="0" w:firstColumn="1" w:lastColumn="0" w:noHBand="0" w:noVBand="1"/>
      </w:tblPr>
      <w:tblGrid>
        <w:gridCol w:w="6796"/>
        <w:gridCol w:w="3654"/>
      </w:tblGrid>
      <w:tr w:rsidR="00283FA6" w14:paraId="5A64CF05" w14:textId="77777777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A2B8B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Online Theory Assessment (OTA)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53A27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8</w:t>
            </w:r>
            <w:r w:rsidR="00D8456B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 (per attempt)-Payable to FSRH</w:t>
            </w:r>
          </w:p>
        </w:tc>
      </w:tr>
      <w:tr w:rsidR="00283FA6" w14:paraId="5DBEAD72" w14:textId="77777777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6DF63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Clinical Training (Costs are set locally)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4BA5F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£300 Payable to HCRG</w:t>
            </w:r>
          </w:p>
        </w:tc>
      </w:tr>
      <w:tr w:rsidR="00283FA6" w14:paraId="6E5288ED" w14:textId="77777777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0CD92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Letter of Competence Registration fee - Current FSRH Members (Associate, Members, </w:t>
            </w:r>
            <w:proofErr w:type="gramStart"/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Fellows</w:t>
            </w:r>
            <w:proofErr w:type="gramEnd"/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 and current holds of the FSRH Diploma)</w:t>
            </w:r>
          </w:p>
          <w:p w14:paraId="5AAB4E1A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OR</w:t>
            </w:r>
          </w:p>
          <w:p w14:paraId="78E02338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Non-FSRH members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40B23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11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-Payable to FSRH</w:t>
            </w:r>
          </w:p>
          <w:p w14:paraId="1B1C17DB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14:paraId="1FCBF3BE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£4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75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-Payable to FSRH</w:t>
            </w:r>
          </w:p>
        </w:tc>
      </w:tr>
      <w:tr w:rsidR="00283FA6" w14:paraId="25643A94" w14:textId="77777777" w:rsidTr="00283FA6">
        <w:trPr>
          <w:trHeight w:val="1906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5BE22F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3"/>
                <w:szCs w:val="23"/>
                <w:lang w:eastAsia="en-GB"/>
              </w:rPr>
              <w:t>Total (approximate)</w:t>
            </w:r>
          </w:p>
          <w:p w14:paraId="3301091B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FSRH Members</w:t>
            </w:r>
          </w:p>
          <w:p w14:paraId="49C7172A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OR</w:t>
            </w:r>
          </w:p>
          <w:p w14:paraId="75D09599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Non-FSRH Members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80BA3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14:paraId="75B34C32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50</w:t>
            </w:r>
          </w:p>
          <w:p w14:paraId="7A7F0E26" w14:textId="77777777"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14:paraId="774ECEE6" w14:textId="77777777" w:rsidR="00283FA6" w:rsidRDefault="00EC41CE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910</w:t>
            </w:r>
          </w:p>
        </w:tc>
      </w:tr>
    </w:tbl>
    <w:p w14:paraId="1127FE55" w14:textId="77777777" w:rsidR="00283FA6" w:rsidRDefault="00283FA6" w:rsidP="00283FA6">
      <w:pPr>
        <w:rPr>
          <w:rFonts w:asciiTheme="minorHAnsi" w:hAnsiTheme="minorHAnsi" w:cstheme="minorHAnsi"/>
          <w:szCs w:val="24"/>
        </w:rPr>
      </w:pPr>
    </w:p>
    <w:p w14:paraId="4654D00E" w14:textId="77777777"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sz w:val="27"/>
          <w:szCs w:val="27"/>
          <w:lang w:eastAsia="en-GB"/>
        </w:rPr>
      </w:pPr>
      <w:r>
        <w:rPr>
          <w:rFonts w:ascii="Calibri" w:hAnsi="Calibri" w:cs="Calibri"/>
          <w:color w:val="333333"/>
        </w:rPr>
        <w:t>For our Letter of Competence qualifications, the FSRH have two payment options available. </w:t>
      </w:r>
    </w:p>
    <w:p w14:paraId="3EBE865F" w14:textId="77777777"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Option 1: Associate membership</w:t>
      </w:r>
    </w:p>
    <w:p w14:paraId="2E35C9D2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Join us as a member to benefit from a reduced LoC application fee and free recertification every 5 years.</w:t>
      </w:r>
    </w:p>
    <w:p w14:paraId="608C58ED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033C5B8F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14:paraId="3D914029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You can apply to become an </w:t>
      </w:r>
      <w:hyperlink r:id="rId17" w:tgtFrame="_blank" w:tooltip="FSRH Membership Benefits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Associate member</w:t>
        </w:r>
      </w:hyperlink>
      <w:r>
        <w:rPr>
          <w:rFonts w:ascii="Calibri" w:hAnsi="Calibri" w:cs="Calibri"/>
          <w:color w:val="333333"/>
          <w:sz w:val="23"/>
          <w:szCs w:val="23"/>
        </w:rPr>
        <w:t> when you submit your LoC application. This will allow you to qualify for a reduced member rate* of £115 for each LoC application fee as well as giving you full access to all our </w:t>
      </w:r>
      <w:hyperlink r:id="rId18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member benefits</w:t>
        </w:r>
      </w:hyperlink>
      <w:r>
        <w:rPr>
          <w:rFonts w:ascii="Calibri" w:hAnsi="Calibri" w:cs="Calibri"/>
          <w:color w:val="333333"/>
          <w:sz w:val="23"/>
          <w:szCs w:val="23"/>
        </w:rPr>
        <w:t>. </w:t>
      </w:r>
    </w:p>
    <w:p w14:paraId="08573C1E" w14:textId="77777777" w:rsidR="00C05C6E" w:rsidRDefault="00C05C6E" w:rsidP="00C05C6E">
      <w:pPr>
        <w:pStyle w:val="Heading5"/>
        <w:shd w:val="clear" w:color="auto" w:fill="FFFFFF"/>
        <w:spacing w:before="0" w:after="225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</w:rPr>
        <w:t>*The full annual Associate membership fee is due the subsequent year and then the following years of your membership. </w:t>
      </w:r>
    </w:p>
    <w:p w14:paraId="15A9FF80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Member rate per LoC application:</w:t>
      </w:r>
      <w:r>
        <w:rPr>
          <w:rFonts w:ascii="Calibri" w:hAnsi="Calibri" w:cs="Calibri"/>
          <w:color w:val="333333"/>
          <w:sz w:val="23"/>
          <w:szCs w:val="23"/>
        </w:rPr>
        <w:t> £226 (Associate annual membership £111 + LoC registration £115) for LoC applications between 1 Jan – 30 Jun</w:t>
      </w:r>
    </w:p>
    <w:p w14:paraId="35BB989C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Member rate per LoC application:</w:t>
      </w:r>
      <w:r>
        <w:rPr>
          <w:rFonts w:ascii="Calibri" w:hAnsi="Calibri" w:cs="Calibri"/>
          <w:color w:val="333333"/>
          <w:sz w:val="23"/>
          <w:szCs w:val="23"/>
        </w:rPr>
        <w:t> £171 (Associate annual membership £56 + LoC registration £115) for LoC applications between 1 Jul – 31 Dec </w:t>
      </w:r>
    </w:p>
    <w:p w14:paraId="78DA5A9B" w14:textId="77777777"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</w:rPr>
        <w:t>Option 2: Non-member rate</w:t>
      </w:r>
    </w:p>
    <w:p w14:paraId="6BD2E684" w14:textId="77777777"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The non-member rate per LoC application is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£475, </w:t>
      </w:r>
      <w:r>
        <w:rPr>
          <w:rFonts w:ascii="Calibri" w:hAnsi="Calibri" w:cs="Calibri"/>
          <w:color w:val="333333"/>
          <w:sz w:val="23"/>
          <w:szCs w:val="23"/>
        </w:rPr>
        <w:t>this fee will cover you for next 5 years.</w:t>
      </w:r>
    </w:p>
    <w:p w14:paraId="14E239B0" w14:textId="77777777" w:rsidR="00C05C6E" w:rsidRDefault="00C05C6E" w:rsidP="00283FA6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</w:p>
    <w:p w14:paraId="45CBBF6C" w14:textId="77777777" w:rsidR="00C05C6E" w:rsidRDefault="00C05C6E" w:rsidP="00283FA6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</w:p>
    <w:p w14:paraId="347B6BB3" w14:textId="77777777" w:rsidR="00283FA6" w:rsidRDefault="00283FA6" w:rsidP="00283FA6">
      <w:pPr>
        <w:pStyle w:val="NormalWeb"/>
        <w:shd w:val="clear" w:color="auto" w:fill="FFFFFF"/>
        <w:spacing w:before="0" w:beforeAutospacing="0" w:after="225" w:afterAutospacing="0"/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*Join us as a member to benefit from a reduced LoC application fee and free of charge recertification every 5 years</w:t>
      </w:r>
    </w:p>
    <w:p w14:paraId="7DDF8738" w14:textId="77777777" w:rsidR="00283FA6" w:rsidRDefault="00283FA6" w:rsidP="00283F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The subsequent full annual Associate membership fee is due on 1 January 202</w:t>
      </w:r>
      <w:r w:rsidR="00C05C6E">
        <w:rPr>
          <w:rStyle w:val="Strong"/>
          <w:rFonts w:ascii="Calibri" w:hAnsi="Calibri" w:cs="Calibri"/>
          <w:color w:val="333333"/>
          <w:sz w:val="23"/>
          <w:szCs w:val="23"/>
        </w:rPr>
        <w:t>5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 xml:space="preserve"> and then the following years of your membership.</w:t>
      </w:r>
    </w:p>
    <w:p w14:paraId="03535D58" w14:textId="77777777" w:rsidR="00283FA6" w:rsidRDefault="00283FA6" w:rsidP="00283FA6">
      <w:pPr>
        <w:rPr>
          <w:rFonts w:ascii="Arial" w:hAnsi="Arial" w:cs="Arial"/>
          <w:szCs w:val="24"/>
        </w:rPr>
      </w:pPr>
    </w:p>
    <w:p w14:paraId="30309EF5" w14:textId="77777777" w:rsidR="00283FA6" w:rsidRDefault="00283FA6" w:rsidP="00283FA6">
      <w:pPr>
        <w:rPr>
          <w:rFonts w:ascii="Arial" w:hAnsi="Arial" w:cs="Arial"/>
          <w:szCs w:val="24"/>
        </w:rPr>
      </w:pPr>
    </w:p>
    <w:p w14:paraId="544EFA5E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4E7BF10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999BD9F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1A0C83DC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6D2B5594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327EF39F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3A7C" w14:textId="77777777" w:rsidR="00015C21" w:rsidRDefault="00015C21" w:rsidP="000A283D">
      <w:pPr>
        <w:spacing w:after="0" w:line="240" w:lineRule="auto"/>
      </w:pPr>
      <w:r>
        <w:separator/>
      </w:r>
    </w:p>
  </w:endnote>
  <w:endnote w:type="continuationSeparator" w:id="0">
    <w:p w14:paraId="58CAE320" w14:textId="77777777" w:rsidR="00015C21" w:rsidRDefault="00015C21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4659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8454B2A" wp14:editId="75617B2C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6DF5AEE1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0542D2D2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E11E" w14:textId="77777777" w:rsidR="00015C21" w:rsidRDefault="00015C21" w:rsidP="000A283D">
      <w:pPr>
        <w:spacing w:after="0" w:line="240" w:lineRule="auto"/>
      </w:pPr>
      <w:r>
        <w:separator/>
      </w:r>
    </w:p>
  </w:footnote>
  <w:footnote w:type="continuationSeparator" w:id="0">
    <w:p w14:paraId="3580C037" w14:textId="77777777" w:rsidR="00015C21" w:rsidRDefault="00015C21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25D7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86029CB" wp14:editId="4C304C14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73E3745A" wp14:editId="77F39FC5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F2868290"/>
    <w:lvl w:ilvl="0" w:tplc="5ADC1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019644">
    <w:abstractNumId w:val="6"/>
  </w:num>
  <w:num w:numId="2" w16cid:durableId="1494636744">
    <w:abstractNumId w:val="7"/>
  </w:num>
  <w:num w:numId="3" w16cid:durableId="669065928">
    <w:abstractNumId w:val="1"/>
  </w:num>
  <w:num w:numId="4" w16cid:durableId="2107652081">
    <w:abstractNumId w:val="5"/>
  </w:num>
  <w:num w:numId="5" w16cid:durableId="1664311243">
    <w:abstractNumId w:val="8"/>
  </w:num>
  <w:num w:numId="6" w16cid:durableId="1492138989">
    <w:abstractNumId w:val="0"/>
  </w:num>
  <w:num w:numId="7" w16cid:durableId="1221477481">
    <w:abstractNumId w:val="3"/>
  </w:num>
  <w:num w:numId="8" w16cid:durableId="1876699806">
    <w:abstractNumId w:val="2"/>
  </w:num>
  <w:num w:numId="9" w16cid:durableId="148420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15C21"/>
    <w:rsid w:val="000A283D"/>
    <w:rsid w:val="00117550"/>
    <w:rsid w:val="0015628E"/>
    <w:rsid w:val="00196F04"/>
    <w:rsid w:val="001B5C1B"/>
    <w:rsid w:val="00221A66"/>
    <w:rsid w:val="00283FA6"/>
    <w:rsid w:val="002A463A"/>
    <w:rsid w:val="002C04D2"/>
    <w:rsid w:val="003345AC"/>
    <w:rsid w:val="003A7896"/>
    <w:rsid w:val="00450DC5"/>
    <w:rsid w:val="004C1F1A"/>
    <w:rsid w:val="004D2FE7"/>
    <w:rsid w:val="004D4852"/>
    <w:rsid w:val="004F2772"/>
    <w:rsid w:val="00562577"/>
    <w:rsid w:val="005C1DBF"/>
    <w:rsid w:val="005D68E6"/>
    <w:rsid w:val="005D7A7A"/>
    <w:rsid w:val="00683E85"/>
    <w:rsid w:val="006A350D"/>
    <w:rsid w:val="006A6CB1"/>
    <w:rsid w:val="007243F8"/>
    <w:rsid w:val="00777A11"/>
    <w:rsid w:val="00801B68"/>
    <w:rsid w:val="0087741C"/>
    <w:rsid w:val="00887483"/>
    <w:rsid w:val="00892C80"/>
    <w:rsid w:val="008B5131"/>
    <w:rsid w:val="00937E2D"/>
    <w:rsid w:val="00A323BA"/>
    <w:rsid w:val="00A71081"/>
    <w:rsid w:val="00A8758B"/>
    <w:rsid w:val="00A95136"/>
    <w:rsid w:val="00BB00E2"/>
    <w:rsid w:val="00C05C6E"/>
    <w:rsid w:val="00C42D69"/>
    <w:rsid w:val="00C62A82"/>
    <w:rsid w:val="00C83017"/>
    <w:rsid w:val="00C87E19"/>
    <w:rsid w:val="00CB667B"/>
    <w:rsid w:val="00D12A21"/>
    <w:rsid w:val="00D8456B"/>
    <w:rsid w:val="00DE3579"/>
    <w:rsid w:val="00E07B29"/>
    <w:rsid w:val="00E66D59"/>
    <w:rsid w:val="00E74415"/>
    <w:rsid w:val="00EB0B66"/>
    <w:rsid w:val="00EC41CE"/>
    <w:rsid w:val="00F10D7A"/>
    <w:rsid w:val="00F243A5"/>
    <w:rsid w:val="00F76F20"/>
    <w:rsid w:val="00F94B6E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0FFFA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lfh.org.uk/" TargetMode="External"/><Relationship Id="rId18" Type="http://schemas.openxmlformats.org/officeDocument/2006/relationships/hyperlink" Target="https://www.fsrh.org/membership/member-benefi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srh.org/education-and-training/fsrh-contraceptive-counselling-online-course" TargetMode="External"/><Relationship Id="rId17" Type="http://schemas.openxmlformats.org/officeDocument/2006/relationships/hyperlink" Target="https://www.fsrh.org/membership/explore-membership/associa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srh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rh.org/documents/guidance-for-those-undertaking-or-recertifying-fsrh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srh.org/documents/online-theory-assessment-guide" TargetMode="External"/><Relationship Id="rId10" Type="http://schemas.openxmlformats.org/officeDocument/2006/relationships/hyperlink" Target="https://www.fsrh.org/standards-and-guidance/current-clinical-guidance/method-specific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lfh.org.uk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4</Pages>
  <Words>1020</Words>
  <Characters>5817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2</cp:revision>
  <cp:lastPrinted>2021-11-30T14:49:00Z</cp:lastPrinted>
  <dcterms:created xsi:type="dcterms:W3CDTF">2024-06-19T20:05:00Z</dcterms:created>
  <dcterms:modified xsi:type="dcterms:W3CDTF">2024-06-19T20:05:00Z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